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autoSpaceDE w:val="0"/>
        <w:autoSpaceDN w:val="0"/>
        <w:adjustRightInd w:val="0"/>
        <w:jc w:val="left"/>
        <w:rPr>
          <w:rFonts w:hint="eastAsia" w:ascii="仿宋" w:hAnsi="仿宋" w:eastAsia="仿宋" w:cs="仿宋"/>
          <w:b w:val="0"/>
          <w:bCs/>
          <w:color w:val="262626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color w:val="262626"/>
          <w:kern w:val="0"/>
          <w:sz w:val="32"/>
          <w:szCs w:val="32"/>
          <w:lang w:val="en-US" w:eastAsia="zh-CN"/>
        </w:rPr>
        <w:t>附件1：</w:t>
      </w:r>
      <w:bookmarkStart w:id="0" w:name="_GoBack"/>
      <w:bookmarkEnd w:id="0"/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b/>
          <w:color w:val="262626"/>
          <w:kern w:val="0"/>
          <w:sz w:val="48"/>
          <w:szCs w:val="48"/>
        </w:rPr>
      </w:pPr>
      <w:r>
        <w:rPr>
          <w:rFonts w:hint="eastAsia" w:ascii="黑体" w:hAnsi="黑体" w:eastAsia="黑体" w:cs="Helvetica Neue"/>
          <w:b/>
          <w:color w:val="262626"/>
          <w:kern w:val="0"/>
          <w:sz w:val="48"/>
          <w:szCs w:val="48"/>
        </w:rPr>
        <w:t>“无讼直播平台”操作手册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本指引包含内容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01-如何报名战“疫”公益培训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02-如何在线选课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03-如何在线学习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04-已有直播平台App用户如何快速选课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05-课程更新频率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06-可选择的直播课程的形式</w:t>
      </w:r>
    </w:p>
    <w:p>
      <w:pPr>
        <w:widowControl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ind w:hanging="720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07-遇到操作问题的咨询方式  </w:t>
      </w: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01-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报名</w:t>
      </w: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jc w:val="center"/>
        <w:rPr>
          <w:rFonts w:hint="eastAsia" w:ascii="黑体" w:hAnsi="黑体" w:eastAsia="黑体" w:cs="Helvetica Neue"/>
          <w:color w:val="262626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  <w:lang w:eastAsia="zh-CN"/>
        </w:rPr>
        <w:drawing>
          <wp:inline distT="0" distB="0" distL="114300" distR="114300">
            <wp:extent cx="2438400" cy="2438400"/>
            <wp:effectExtent l="0" t="0" r="0" b="0"/>
            <wp:docPr id="1" name="图片 1" descr="fa1bf4db8b479d934984a88af6be7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a1bf4db8b479d934984a88af6be7f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*如您已有无讼App的账号，请在报名时填写与之相同的手机号。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*本次战“疫”公益培划仅接受律师向所属律协报名，不接受律师</w:t>
      </w: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团队和个人的单独报名。如有需要，请洽商所属律协。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02-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选课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1151890</wp:posOffset>
            </wp:positionV>
            <wp:extent cx="3239770" cy="5436235"/>
            <wp:effectExtent l="0" t="0" r="1143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543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1）直播平台会从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3月9日起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，发送一条手机短信到您报名的手机号上，提示您“在线选课”地址，登录账号及密码，请注意查收。</w:t>
      </w:r>
      <w:r>
        <w:rPr>
          <w:rFonts w:ascii="黑体" w:hAnsi="黑体" w:eastAsia="黑体" w:cs="Helvetica Neue"/>
          <w:b/>
          <w:bCs/>
          <w:color w:val="474444"/>
          <w:kern w:val="0"/>
          <w:sz w:val="32"/>
          <w:szCs w:val="32"/>
        </w:rPr>
        <w:t>登录后密码可以修改。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2）点击短信内的链接开始选课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3239770" cy="5362575"/>
            <wp:effectExtent l="0" t="0" r="1143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536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3）选择您想要收听的课程--&gt;加入清单--&gt;查看清单中的待确认课程--&gt;确认学习，完成选课。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3239770" cy="5758180"/>
            <wp:effectExtent l="0" t="0" r="1143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57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3239770" cy="6557645"/>
            <wp:effectExtent l="0" t="0" r="1143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65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239770" cy="5758180"/>
            <wp:effectExtent l="0" t="0" r="11430" b="762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575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03-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在线看直播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>1）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下载直播平台“无讼App”（如果已安装过无讼App，请确保更新到最新版本），有无讼App注册账号的律师直接登录即可。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pStyle w:val="7"/>
        <w:widowControl/>
        <w:autoSpaceDE w:val="0"/>
        <w:autoSpaceDN w:val="0"/>
        <w:adjustRightInd w:val="0"/>
        <w:ind w:left="360" w:firstLine="0" w:firstLineChars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13335</wp:posOffset>
            </wp:positionV>
            <wp:extent cx="5760085" cy="2132330"/>
            <wp:effectExtent l="0" t="0" r="6350" b="127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13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2）使用短信中提示的手机号和密码登录。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*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若没有收到直播平台短信或忘记登录密码，可以在登录页点击“忘记密码”，按提示设置新密码即可。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5759450" cy="5898515"/>
            <wp:effectExtent l="0" t="0" r="635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89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3）点击App首页“无讼学院”入口图 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3959860" cy="70377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703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474444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1397000</wp:posOffset>
            </wp:positionV>
            <wp:extent cx="5759450" cy="6143625"/>
            <wp:effectExtent l="0" t="0" r="6350" b="317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4）点击“已购课程” --&gt;最新购买，进入课程开始学习。*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您需要先完成选课才能在此处看到已购课程，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请参照上面</w:t>
      </w:r>
      <w:r>
        <w:rPr>
          <w:rFonts w:ascii="黑体" w:hAnsi="黑体" w:eastAsia="黑体" w:cs="Helvetica Neue"/>
          <w:b/>
          <w:bCs/>
          <w:color w:val="063C89"/>
          <w:kern w:val="0"/>
          <w:sz w:val="36"/>
          <w:szCs w:val="36"/>
        </w:rPr>
        <w:t>02小节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完成选课操作；如果您已是无讼App注册用户，请参照下面</w:t>
      </w:r>
      <w:r>
        <w:rPr>
          <w:rFonts w:ascii="黑体" w:hAnsi="黑体" w:eastAsia="黑体" w:cs="Helvetica Neue"/>
          <w:b/>
          <w:bCs/>
          <w:color w:val="063C89"/>
          <w:kern w:val="0"/>
          <w:sz w:val="36"/>
          <w:szCs w:val="36"/>
        </w:rPr>
        <w:t>04小节</w:t>
      </w:r>
      <w:r>
        <w:rPr>
          <w:rFonts w:ascii="黑体" w:hAnsi="黑体" w:eastAsia="黑体" w:cs="Helvetica Neue"/>
          <w:color w:val="474444"/>
          <w:kern w:val="0"/>
          <w:sz w:val="32"/>
          <w:szCs w:val="32"/>
        </w:rPr>
        <w:t>完成选课。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04-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无讼App注册用户选课方式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如果律师已是无讼App注册用户，则可以在App首页点击下图入口直接选课。直播平台会在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每周一早7点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更新《律师战“疫”培训每周课程表》，其中既包含未来一周的新直播课程，也包括往期的回看直播课程。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每周一课程表更新后，均可从此入口查看最新的课程和完成在线选课。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1043940</wp:posOffset>
            </wp:positionV>
            <wp:extent cx="3059430" cy="5438775"/>
            <wp:effectExtent l="0" t="0" r="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943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*App首页的选课入口会在2020年3月9日10点开启，届时登录无讼App首页即可开始选课。（如登录后看不到选课入口，请在应用市场更新升级无讼App至最新版本）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05-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课程表更新频率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战“疫”公益培训计划周期内，每周一更新一次《律师战“疫”培训每周课程表》，律师可通过三种方式查看更新课程。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474444"/>
          <w:kern w:val="0"/>
          <w:sz w:val="32"/>
          <w:szCs w:val="32"/>
        </w:rPr>
        <w:t>方式1：律协官方网站及微信公众号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方式2：微信公众号：无讼学院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方式3：直播平台“无讼App”首页选课入口图（如04小节图示）</w:t>
      </w: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06-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可选课程的形式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可在线选择的课程有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实时直播课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和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回看直播课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两种，两类课程都支持战“疫”公益培训周期内无限次回看。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b/>
          <w:bCs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实时直播课：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此时此刻老师实时讲授的课程。工作日每晚8点～10点都有实时直播课程。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b/>
          <w:bCs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回看直播课：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这是已经结束的实时直播课，可点击“</w:t>
      </w:r>
      <w:r>
        <w:rPr>
          <w:rFonts w:ascii="黑体" w:hAnsi="黑体" w:eastAsia="黑体" w:cs="Helvetica Neue"/>
          <w:b/>
          <w:bCs/>
          <w:color w:val="262626"/>
          <w:kern w:val="0"/>
          <w:sz w:val="32"/>
          <w:szCs w:val="32"/>
        </w:rPr>
        <w:t>进入回看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”在线学习，错过实时直播时间的律师可以挑选合适的时间回看学习。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drawing>
          <wp:inline distT="0" distB="0" distL="0" distR="0">
            <wp:extent cx="5759450" cy="6662420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66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jc w:val="center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FFFFFF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07-</w:t>
      </w:r>
      <w:r>
        <w:rPr>
          <w:rFonts w:ascii="黑体" w:hAnsi="黑体" w:eastAsia="黑体" w:cs="Helvetica Neue"/>
          <w:b/>
          <w:bCs/>
          <w:color w:val="000000" w:themeColor="text1"/>
          <w:kern w:val="0"/>
          <w:sz w:val="44"/>
          <w:szCs w:val="44"/>
          <w14:textFill>
            <w14:solidFill>
              <w14:schemeClr w14:val="tx1"/>
            </w14:solidFill>
          </w14:textFill>
        </w:rPr>
        <w:t>操作咨询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hint="eastAsia" w:ascii="黑体" w:hAnsi="黑体" w:eastAsia="黑体" w:cs="Helvetica Neue"/>
          <w:color w:val="262626"/>
          <w:kern w:val="0"/>
          <w:sz w:val="32"/>
          <w:szCs w:val="32"/>
        </w:rPr>
        <w:t xml:space="preserve">    </w:t>
      </w: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若您已经是本次公益培训直播平台（无讼App）的注册用户，您报名时预留的手机号与已有的无讼App注册手机号不一致，请咨询：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EA000C"/>
          <w:kern w:val="0"/>
          <w:sz w:val="40"/>
          <w:szCs w:val="40"/>
        </w:rPr>
        <w:t>此处请填写您指定的联系人和联系方式</w:t>
      </w:r>
      <w:r>
        <w:rPr>
          <w:rFonts w:ascii="黑体" w:hAnsi="黑体" w:eastAsia="黑体" w:cs="Helvetica Neue"/>
          <w:b/>
          <w:bCs/>
          <w:color w:val="EA000C"/>
          <w:kern w:val="0"/>
          <w:sz w:val="40"/>
          <w:szCs w:val="40"/>
        </w:rPr>
        <w:t>  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 xml:space="preserve">    如参与战疫公益培训过程中相关操作问题请咨询无讼官方服务电话：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400-010-5353 转 1</w:t>
      </w:r>
    </w:p>
    <w:p>
      <w:pPr>
        <w:widowControl/>
        <w:autoSpaceDE w:val="0"/>
        <w:autoSpaceDN w:val="0"/>
        <w:adjustRightInd w:val="0"/>
        <w:spacing w:before="120" w:beforeLines="50" w:after="120" w:afterLines="50"/>
        <w:rPr>
          <w:rFonts w:ascii="黑体" w:hAnsi="黑体" w:eastAsia="黑体" w:cs="Helvetica Neue"/>
          <w:color w:val="262626"/>
          <w:kern w:val="0"/>
          <w:sz w:val="32"/>
          <w:szCs w:val="32"/>
        </w:rPr>
      </w:pPr>
      <w:r>
        <w:rPr>
          <w:rFonts w:ascii="黑体" w:hAnsi="黑体" w:eastAsia="黑体" w:cs="Helvetica Neue"/>
          <w:color w:val="262626"/>
          <w:kern w:val="0"/>
          <w:sz w:val="32"/>
          <w:szCs w:val="32"/>
        </w:rPr>
        <w:t>微信: wusongxueyuan3、wusongxueyuan6</w:t>
      </w:r>
    </w:p>
    <w:p>
      <w:pPr>
        <w:widowControl/>
        <w:autoSpaceDE w:val="0"/>
        <w:autoSpaceDN w:val="0"/>
        <w:adjustRightInd w:val="0"/>
        <w:rPr>
          <w:rFonts w:ascii="黑体" w:hAnsi="黑体" w:eastAsia="黑体" w:cs="Helvetica Neue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rPr>
          <w:rFonts w:ascii="黑体" w:hAnsi="黑体" w:eastAsia="黑体"/>
          <w:color w:val="000000" w:themeColor="text1"/>
          <w14:textFill>
            <w14:solidFill>
              <w14:schemeClr w14:val="tx1"/>
            </w14:solidFill>
          </w14:textFill>
        </w:rPr>
      </w:pPr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Heiti SC Light">
    <w:altName w:val="Arial Unicode MS"/>
    <w:panose1 w:val="02000000000000000000"/>
    <w:charset w:val="50"/>
    <w:family w:val="auto"/>
    <w:pitch w:val="default"/>
    <w:sig w:usb0="00000000" w:usb1="00000000" w:usb2="00000010" w:usb3="00000000" w:csb0="003E0000" w:csb1="00000000"/>
  </w:font>
  <w:font w:name="Helvetica Neue">
    <w:altName w:val="Corbel"/>
    <w:panose1 w:val="02000503000000020004"/>
    <w:charset w:val="00"/>
    <w:family w:val="auto"/>
    <w:pitch w:val="default"/>
    <w:sig w:usb0="00000000" w:usb1="00000000" w:usb2="00000010" w:usb3="00000000" w:csb0="0000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orbel">
    <w:panose1 w:val="020B0503020204020204"/>
    <w:charset w:val="00"/>
    <w:family w:val="auto"/>
    <w:pitch w:val="default"/>
    <w:sig w:usb0="A00002EF" w:usb1="4000A44B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 w:tentative="0">
      <w:start w:val="1"/>
      <w:numFmt w:val="bullet"/>
      <w:lvlText w:val="◦"/>
      <w:lvlJc w:val="left"/>
      <w:pPr>
        <w:ind w:left="720" w:hanging="360"/>
      </w:p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B29"/>
    <w:rsid w:val="001B5B29"/>
    <w:rsid w:val="002B379D"/>
    <w:rsid w:val="00765E15"/>
    <w:rsid w:val="00A26627"/>
    <w:rsid w:val="00E94F74"/>
    <w:rsid w:val="00F174E3"/>
    <w:rsid w:val="2EF95AB0"/>
    <w:rsid w:val="5D412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uiPriority w:val="99"/>
    <w:rPr>
      <w:rFonts w:ascii="Heiti SC Light" w:eastAsia="Heiti SC Light"/>
      <w:sz w:val="18"/>
      <w:szCs w:val="18"/>
    </w:rPr>
  </w:style>
  <w:style w:type="paragraph" w:styleId="3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Times New Roman"/>
      <w:kern w:val="0"/>
      <w:sz w:val="20"/>
      <w:szCs w:val="20"/>
    </w:rPr>
  </w:style>
  <w:style w:type="character" w:customStyle="1" w:styleId="6">
    <w:name w:val="批注框文本字符"/>
    <w:basedOn w:val="5"/>
    <w:link w:val="2"/>
    <w:semiHidden/>
    <w:uiPriority w:val="99"/>
    <w:rPr>
      <w:rFonts w:ascii="Heiti SC Light" w:eastAsia="Heiti SC Light"/>
      <w:sz w:val="18"/>
      <w:szCs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事实上</Company>
  <Pages>14</Pages>
  <Words>211</Words>
  <Characters>1208</Characters>
  <Lines>10</Lines>
  <Paragraphs>2</Paragraphs>
  <TotalTime>22</TotalTime>
  <ScaleCrop>false</ScaleCrop>
  <LinksUpToDate>false</LinksUpToDate>
  <CharactersWithSpaces>1417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2020-03-05T06:26:00Z</dcterms:created>
  <dc:creator>大的 时尚 wf</dc:creator>
  <cp:lastModifiedBy>Administrator</cp:lastModifiedBy>
  <dcterms:modified xsi:type="dcterms:W3CDTF">2020-03-09T08:16:10Z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